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AD7A97" w:rsidRPr="0025741D" w:rsidRDefault="00CF6D1D" w:rsidP="005A3183">
      <w:pPr>
        <w:tabs>
          <w:tab w:val="right" w:pos="10772"/>
        </w:tabs>
        <w:jc w:val="center"/>
        <w:rPr>
          <w:b/>
          <w:color w:val="C00000"/>
          <w:sz w:val="36"/>
          <w:szCs w:val="36"/>
          <w:u w:val="single"/>
        </w:rPr>
      </w:pPr>
      <w:r w:rsidRPr="0025741D">
        <w:rPr>
          <w:b/>
          <w:color w:val="C00000"/>
          <w:sz w:val="36"/>
          <w:szCs w:val="36"/>
          <w:u w:val="single"/>
        </w:rPr>
        <w:t>1</w:t>
      </w:r>
      <w:r w:rsidR="0025741D" w:rsidRPr="0025741D">
        <w:rPr>
          <w:b/>
          <w:color w:val="C00000"/>
          <w:sz w:val="36"/>
          <w:szCs w:val="36"/>
          <w:u w:val="single"/>
        </w:rPr>
        <w:t>9</w:t>
      </w:r>
      <w:r w:rsidR="00090B60" w:rsidRPr="0025741D">
        <w:rPr>
          <w:b/>
          <w:color w:val="C00000"/>
          <w:sz w:val="36"/>
          <w:szCs w:val="36"/>
          <w:u w:val="single"/>
        </w:rPr>
        <w:t xml:space="preserve"> </w:t>
      </w:r>
      <w:r w:rsidRPr="0025741D">
        <w:rPr>
          <w:b/>
          <w:color w:val="C00000"/>
          <w:sz w:val="36"/>
          <w:szCs w:val="36"/>
          <w:u w:val="single"/>
        </w:rPr>
        <w:t>февраля</w:t>
      </w:r>
      <w:r w:rsidR="00AD7A97" w:rsidRPr="0025741D">
        <w:rPr>
          <w:b/>
          <w:color w:val="C00000"/>
          <w:sz w:val="36"/>
          <w:szCs w:val="36"/>
          <w:u w:val="single"/>
        </w:rPr>
        <w:t xml:space="preserve"> 202</w:t>
      </w:r>
      <w:r w:rsidRPr="0025741D">
        <w:rPr>
          <w:b/>
          <w:color w:val="C00000"/>
          <w:sz w:val="36"/>
          <w:szCs w:val="36"/>
          <w:u w:val="single"/>
        </w:rPr>
        <w:t>1</w:t>
      </w:r>
      <w:r w:rsidR="00AD7A97" w:rsidRPr="0025741D">
        <w:rPr>
          <w:b/>
          <w:color w:val="C00000"/>
          <w:sz w:val="36"/>
          <w:szCs w:val="36"/>
          <w:u w:val="single"/>
        </w:rPr>
        <w:t xml:space="preserve"> г.</w:t>
      </w:r>
    </w:p>
    <w:p w:rsidR="004A655B" w:rsidRPr="004A655B" w:rsidRDefault="004A655B" w:rsidP="004A655B">
      <w:pPr>
        <w:ind w:right="425"/>
        <w:jc w:val="center"/>
        <w:rPr>
          <w:sz w:val="12"/>
          <w:szCs w:val="12"/>
        </w:rPr>
      </w:pPr>
    </w:p>
    <w:p w:rsidR="003C66C0" w:rsidRDefault="001747BD" w:rsidP="003C66C0">
      <w:pPr>
        <w:jc w:val="center"/>
        <w:rPr>
          <w:sz w:val="20"/>
          <w:szCs w:val="20"/>
        </w:rPr>
      </w:pPr>
      <w:r>
        <w:rPr>
          <w:sz w:val="20"/>
          <w:szCs w:val="20"/>
        </w:rPr>
        <w:t>Онлайн-семинар</w:t>
      </w:r>
      <w:r w:rsidR="003C66C0">
        <w:rPr>
          <w:sz w:val="20"/>
          <w:szCs w:val="20"/>
        </w:rPr>
        <w:t xml:space="preserve"> по теме:</w:t>
      </w:r>
    </w:p>
    <w:p w:rsidR="0025741D" w:rsidRPr="0025741D" w:rsidRDefault="003C66C0" w:rsidP="0025741D">
      <w:pPr>
        <w:shd w:val="clear" w:color="auto" w:fill="FFFFFF"/>
        <w:jc w:val="center"/>
        <w:outlineLvl w:val="0"/>
        <w:rPr>
          <w:b/>
          <w:bCs/>
          <w:color w:val="0000CC"/>
          <w:kern w:val="36"/>
          <w:sz w:val="36"/>
          <w:szCs w:val="36"/>
        </w:rPr>
      </w:pPr>
      <w:r w:rsidRPr="003C66C0">
        <w:rPr>
          <w:b/>
          <w:color w:val="FF0000"/>
          <w:sz w:val="32"/>
          <w:szCs w:val="32"/>
        </w:rPr>
        <w:t xml:space="preserve"> </w:t>
      </w:r>
      <w:r w:rsidR="00DD0EBD" w:rsidRPr="0025741D">
        <w:rPr>
          <w:b/>
          <w:color w:val="0000CC"/>
          <w:sz w:val="36"/>
          <w:szCs w:val="36"/>
        </w:rPr>
        <w:t>«</w:t>
      </w:r>
      <w:r w:rsidR="0025741D" w:rsidRPr="0025741D">
        <w:rPr>
          <w:b/>
          <w:bCs/>
          <w:color w:val="0000CC"/>
          <w:kern w:val="36"/>
          <w:sz w:val="36"/>
          <w:szCs w:val="36"/>
        </w:rPr>
        <w:t xml:space="preserve">Годовой отчет -2020: практические рекомендации </w:t>
      </w:r>
    </w:p>
    <w:p w:rsidR="00CF5894" w:rsidRPr="0025741D" w:rsidRDefault="0025741D" w:rsidP="0025741D">
      <w:pPr>
        <w:shd w:val="clear" w:color="auto" w:fill="FFFFFF"/>
        <w:jc w:val="center"/>
        <w:outlineLvl w:val="0"/>
        <w:rPr>
          <w:rStyle w:val="ab"/>
          <w:bCs/>
          <w:color w:val="0000CC"/>
          <w:kern w:val="36"/>
          <w:sz w:val="36"/>
          <w:szCs w:val="36"/>
        </w:rPr>
      </w:pPr>
      <w:r w:rsidRPr="0025741D">
        <w:rPr>
          <w:b/>
          <w:bCs/>
          <w:color w:val="0000CC"/>
          <w:kern w:val="36"/>
          <w:sz w:val="36"/>
          <w:szCs w:val="36"/>
        </w:rPr>
        <w:t>и ответы на вопросы бухгалтеров</w:t>
      </w:r>
      <w:r w:rsidR="00DD0EBD" w:rsidRPr="0025741D">
        <w:rPr>
          <w:b/>
          <w:color w:val="0000CC"/>
          <w:sz w:val="36"/>
          <w:szCs w:val="36"/>
        </w:rPr>
        <w:t>»</w:t>
      </w:r>
      <w:r w:rsidR="00DD0EBD" w:rsidRPr="0025741D">
        <w:rPr>
          <w:color w:val="0000CC"/>
          <w:sz w:val="36"/>
          <w:szCs w:val="36"/>
        </w:rPr>
        <w:t>.</w:t>
      </w:r>
    </w:p>
    <w:p w:rsidR="004A655B" w:rsidRDefault="004A655B" w:rsidP="0089169C">
      <w:pPr>
        <w:rPr>
          <w:sz w:val="20"/>
          <w:szCs w:val="20"/>
          <w:u w:val="single"/>
        </w:rPr>
      </w:pPr>
    </w:p>
    <w:p w:rsidR="000B2B43" w:rsidRDefault="000B2B43" w:rsidP="0089169C">
      <w:pPr>
        <w:rPr>
          <w:sz w:val="20"/>
          <w:szCs w:val="20"/>
          <w:u w:val="single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5741D" w:rsidRDefault="0025741D" w:rsidP="0025741D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bookmarkStart w:id="0" w:name="_GoBack"/>
            <w:bookmarkEnd w:id="0"/>
            <w:r w:rsidRPr="00720FCC">
              <w:rPr>
                <w:rFonts w:cs="Arial"/>
                <w:b/>
                <w:lang w:eastAsia="ar-SA"/>
              </w:rPr>
              <w:t>Программа:</w:t>
            </w:r>
          </w:p>
          <w:p w:rsidR="0025741D" w:rsidRPr="0025741D" w:rsidRDefault="0025741D" w:rsidP="0025741D">
            <w:pPr>
              <w:suppressAutoHyphens/>
              <w:ind w:left="29"/>
              <w:rPr>
                <w:b/>
                <w:lang w:eastAsia="ar-SA"/>
              </w:rPr>
            </w:pPr>
            <w:r w:rsidRPr="001C1D7A">
              <w:rPr>
                <w:rFonts w:cs="Arial"/>
                <w:b/>
                <w:lang w:eastAsia="ar-SA"/>
              </w:rPr>
              <w:t xml:space="preserve">1. </w:t>
            </w:r>
            <w:r w:rsidRPr="0025741D">
              <w:rPr>
                <w:b/>
                <w:lang w:eastAsia="ar-SA"/>
              </w:rPr>
              <w:t>Бухгалтерская отчетность за 2020 год.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Подготовка бухгалтерской отчетности за 2020 год. Особенности составления. Изменения требований 402-ФЗ «О бухгалтерском учете» к формированию бухгалтерской отчетности.  Поправки в приказ Минфина №66н «О формах бухгалтерской отчетности организаций».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Комментарии к разъясняющим документам Минфина России. Рекомендации по построчному оформлению баланса, ОФР, ОДДС, анализ типовых ошибок.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Переход российской системы бухгалтерского учета на МСФО. Перспективы сближения бухгалтерского и налогового учета. Проект ФСБУ «Документы и документооборот в бухгалтерском учете». Метод начисления в бухгалтерском и налоговом учете – что нового.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Ход выполнения Программы разработки федеральных стандартов бухгалтерского учета.   Новые ФСБУ,  уже введенные в действие  (ФСБУ 25 «Бухгалтерский учет аренды», ФСБУ 5 «Запасы») и ожидаемые в ближайшее время («Основные средства», «Капитальные вложения»,  «Нематериальные активы»).   Нужно ли перестраивать учетную политику на 2021 год?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b/>
                <w:i/>
                <w:lang w:eastAsia="ar-SA"/>
              </w:rPr>
              <w:t>Поправки в ПБУ 13/2000  «Учет государственной помощи» и ПБУ 16/02 «Информация по прекращаемой деятельности</w:t>
            </w:r>
            <w:r w:rsidRPr="0025741D">
              <w:rPr>
                <w:rFonts w:ascii="Times New Roman" w:hAnsi="Times New Roman"/>
                <w:lang w:eastAsia="ar-SA"/>
              </w:rPr>
              <w:t>», вступившие в силу с 1 января 2020 г. Новый вид активов – долгосрочные активы к продаже.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b/>
                <w:i/>
                <w:lang w:eastAsia="ar-SA"/>
              </w:rPr>
              <w:t>Новая редакция ПБУ 18/02 «Учет расчетов по налогу на прибыль» с 2020 года</w:t>
            </w:r>
            <w:r w:rsidRPr="0025741D">
              <w:rPr>
                <w:rFonts w:ascii="Times New Roman" w:hAnsi="Times New Roman"/>
                <w:lang w:eastAsia="ar-SA"/>
              </w:rPr>
              <w:t xml:space="preserve">  - переход на балансовый метод расчета отложенных налогов.  Сравнительный анализ расчета отложенных налогов способом отсрочки (через ОПУ) и балансовым методом.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b/>
                <w:i/>
                <w:lang w:eastAsia="ar-SA"/>
              </w:rPr>
              <w:t>ФСБУ 5/2019 "Запасы",</w:t>
            </w:r>
            <w:r w:rsidRPr="0025741D">
              <w:rPr>
                <w:rFonts w:ascii="Times New Roman" w:hAnsi="Times New Roman"/>
                <w:lang w:eastAsia="ar-SA"/>
              </w:rPr>
              <w:t xml:space="preserve"> утвержденный Приказом Минфина РФ №180н от 15.11.2019. Сравнительный анализ основных положений ФСБУ 5/2019 и действующего ПБУ 5/01 – что нужно изменить в учетной политике.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Кардинальные изменения учетной политики в отношении операций аренды для арендатора и арендодателя. Операционная и финансовая аренда, в том числе лизинг, в соответствии с новыми требованиями ФСБУ 25 «Бухгалтерский учет аренды».   Порядок перехода на учет по новым правилам.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b/>
                <w:i/>
                <w:lang w:eastAsia="ar-SA"/>
              </w:rPr>
              <w:t>ФСБУ 6/2020 «Основные средства» и ФСБУ 26/2020</w:t>
            </w:r>
            <w:r w:rsidRPr="0025741D">
              <w:rPr>
                <w:rFonts w:ascii="Times New Roman" w:hAnsi="Times New Roman"/>
                <w:lang w:eastAsia="ar-SA"/>
              </w:rPr>
              <w:t xml:space="preserve"> «Капитальные вложения».   Понятие справедливой стоимости, порядок проверки внеоборотных активов на обесценение и т.д. Подготовка к переходу на учет по новым правилам и мероприятия переходного периода.</w:t>
            </w:r>
          </w:p>
          <w:p w:rsidR="0025741D" w:rsidRPr="0025741D" w:rsidRDefault="0025741D" w:rsidP="0025741D">
            <w:pPr>
              <w:suppressAutoHyphens/>
              <w:ind w:left="29"/>
              <w:rPr>
                <w:b/>
                <w:lang w:eastAsia="ar-SA"/>
              </w:rPr>
            </w:pPr>
          </w:p>
          <w:p w:rsidR="0025741D" w:rsidRPr="0025741D" w:rsidRDefault="0025741D" w:rsidP="0025741D">
            <w:pPr>
              <w:suppressAutoHyphens/>
              <w:spacing w:line="276" w:lineRule="auto"/>
              <w:ind w:left="29"/>
              <w:rPr>
                <w:b/>
                <w:lang w:eastAsia="ar-SA"/>
              </w:rPr>
            </w:pPr>
            <w:r w:rsidRPr="0025741D">
              <w:rPr>
                <w:b/>
                <w:lang w:eastAsia="ar-SA"/>
              </w:rPr>
              <w:t>2. Налоговая отчетность за 2020 год.</w:t>
            </w:r>
          </w:p>
          <w:p w:rsidR="0025741D" w:rsidRPr="0025741D" w:rsidRDefault="0025741D" w:rsidP="0025741D">
            <w:pPr>
              <w:suppressAutoHyphens/>
              <w:spacing w:line="276" w:lineRule="auto"/>
              <w:ind w:left="29"/>
              <w:rPr>
                <w:b/>
                <w:sz w:val="10"/>
                <w:szCs w:val="10"/>
                <w:lang w:eastAsia="ar-SA"/>
              </w:rPr>
            </w:pPr>
          </w:p>
          <w:p w:rsidR="0025741D" w:rsidRPr="0025741D" w:rsidRDefault="0025741D" w:rsidP="0025741D">
            <w:pPr>
              <w:suppressAutoHyphens/>
              <w:spacing w:line="276" w:lineRule="auto"/>
              <w:ind w:left="29"/>
              <w:rPr>
                <w:b/>
                <w:i/>
                <w:lang w:eastAsia="ar-SA"/>
              </w:rPr>
            </w:pPr>
            <w:r w:rsidRPr="0025741D">
              <w:rPr>
                <w:b/>
                <w:lang w:eastAsia="ar-SA"/>
              </w:rPr>
              <w:t>А)</w:t>
            </w:r>
            <w:r w:rsidRPr="0025741D">
              <w:rPr>
                <w:lang w:eastAsia="ar-SA"/>
              </w:rPr>
              <w:t xml:space="preserve"> </w:t>
            </w:r>
            <w:r w:rsidRPr="0025741D">
              <w:rPr>
                <w:b/>
                <w:i/>
                <w:lang w:eastAsia="ar-SA"/>
              </w:rPr>
              <w:t>Налог на прибыль</w:t>
            </w:r>
          </w:p>
          <w:p w:rsidR="0025741D" w:rsidRPr="0025741D" w:rsidRDefault="0025741D" w:rsidP="0025741D">
            <w:pPr>
              <w:suppressAutoHyphens/>
              <w:spacing w:line="276" w:lineRule="auto"/>
              <w:ind w:left="29"/>
              <w:rPr>
                <w:b/>
                <w:i/>
                <w:lang w:eastAsia="ar-SA"/>
              </w:rPr>
            </w:pPr>
            <w:r w:rsidRPr="0025741D">
              <w:rPr>
                <w:b/>
                <w:i/>
                <w:lang w:eastAsia="ar-SA"/>
              </w:rPr>
              <w:t>Новая форма декларации по отчетности за 2020 год: что изменилось</w:t>
            </w:r>
          </w:p>
          <w:p w:rsidR="0025741D" w:rsidRPr="0025741D" w:rsidRDefault="0025741D" w:rsidP="0025741D">
            <w:pPr>
              <w:suppressAutoHyphens/>
              <w:ind w:left="29"/>
              <w:rPr>
                <w:lang w:eastAsia="ar-SA"/>
              </w:rPr>
            </w:pPr>
            <w:r w:rsidRPr="0025741D">
              <w:rPr>
                <w:lang w:eastAsia="ar-SA"/>
              </w:rPr>
              <w:t>Новации-2020 в налоговом учете и отчетности: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отражение полученных субсидий пострадавшими организациями и расходов за их счет;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 xml:space="preserve">почему субсидия субсидии рознь: спорная позиция Минфина;    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учет расходов за счет «льготного» кредита;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новые правила налогообложения при безвозмездной передаче основных средств в 2020 году в налоговом учете;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имущество и имущественные права: вперед, в прошлое</w:t>
            </w:r>
          </w:p>
          <w:p w:rsidR="0025741D" w:rsidRPr="0025741D" w:rsidRDefault="0025741D" w:rsidP="0025741D">
            <w:pPr>
              <w:suppressAutoHyphens/>
              <w:ind w:left="29" w:firstLine="283"/>
              <w:rPr>
                <w:lang w:eastAsia="ar-SA"/>
              </w:rPr>
            </w:pPr>
            <w:r w:rsidRPr="0025741D">
              <w:rPr>
                <w:lang w:eastAsia="ar-SA"/>
              </w:rPr>
              <w:lastRenderedPageBreak/>
              <w:t>Проведение годовой инвентаризации. Списание безнадежной дебиторской и просроченной кредиторской задолженности</w:t>
            </w:r>
          </w:p>
          <w:p w:rsidR="0025741D" w:rsidRPr="0025741D" w:rsidRDefault="0025741D" w:rsidP="0025741D">
            <w:pPr>
              <w:suppressAutoHyphens/>
              <w:ind w:left="29" w:firstLine="283"/>
              <w:rPr>
                <w:lang w:eastAsia="ar-SA"/>
              </w:rPr>
            </w:pPr>
            <w:r w:rsidRPr="0025741D">
              <w:rPr>
                <w:lang w:eastAsia="ar-SA"/>
              </w:rPr>
              <w:t>Особенности учета убытка прошлых лет</w:t>
            </w:r>
          </w:p>
          <w:p w:rsidR="0025741D" w:rsidRPr="0025741D" w:rsidRDefault="0025741D" w:rsidP="0025741D">
            <w:pPr>
              <w:suppressAutoHyphens/>
              <w:ind w:left="29" w:firstLine="283"/>
              <w:rPr>
                <w:lang w:eastAsia="ar-SA"/>
              </w:rPr>
            </w:pPr>
            <w:r w:rsidRPr="0025741D">
              <w:rPr>
                <w:lang w:eastAsia="ar-SA"/>
              </w:rPr>
              <w:t>Учет рекомендаций контролирующих органов и судебной практики при составлении годовой отчетности: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учет сумм начисленного НДС в расходах при  расчете налога;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ремонт или реконструкция – вечный спор между налогоплательщиками и проверяющими;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налоговые последствия возмещения чужих расходов;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когда выплата крупных премий руководству является рискованной;</w:t>
            </w:r>
          </w:p>
          <w:p w:rsidR="0025741D" w:rsidRPr="0025741D" w:rsidRDefault="0025741D" w:rsidP="0025741D">
            <w:pPr>
              <w:pStyle w:val="a9"/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lang w:eastAsia="ar-SA"/>
              </w:rPr>
            </w:pPr>
            <w:r w:rsidRPr="0025741D">
              <w:rPr>
                <w:rFonts w:ascii="Times New Roman" w:hAnsi="Times New Roman"/>
                <w:lang w:eastAsia="ar-SA"/>
              </w:rPr>
              <w:t>существенное отклонение цены сделки от рыночной – один из признаков получения необоснованной налоговой выгоды и др.</w:t>
            </w:r>
          </w:p>
          <w:p w:rsidR="0025741D" w:rsidRPr="0025741D" w:rsidRDefault="0025741D" w:rsidP="0025741D">
            <w:pPr>
              <w:suppressAutoHyphens/>
              <w:ind w:left="29"/>
              <w:rPr>
                <w:b/>
                <w:lang w:eastAsia="ar-SA"/>
              </w:rPr>
            </w:pPr>
            <w:r w:rsidRPr="0025741D">
              <w:rPr>
                <w:b/>
                <w:lang w:eastAsia="ar-SA"/>
              </w:rPr>
              <w:t xml:space="preserve">Б) </w:t>
            </w:r>
            <w:r>
              <w:rPr>
                <w:b/>
                <w:lang w:eastAsia="ar-SA"/>
              </w:rPr>
              <w:t xml:space="preserve"> </w:t>
            </w:r>
            <w:r w:rsidRPr="0025741D">
              <w:rPr>
                <w:b/>
                <w:lang w:eastAsia="ar-SA"/>
              </w:rPr>
              <w:t>НДС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Статья 54.1 в действии или когда ИФНС может полностью отказать в вычете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Как письмо ФНС об аннулировании декларации может стать законом и к чему это приведет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Налоговый контроль: изменение судебного подхода к определению проверяемого налогового периода по НДС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Вычет «входного» НДС по ТРУ, приобретенным за счет «противовирусной» субсидии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Момент определения налоговой базы: анализ сложных ситуаций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Особенности определения налоговой базы при списании недостачи и воровства ТМЦ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Вычет НДС при возврате товара: почему важно «не проспать» момент (напоминание от Верховного суда)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Новое в судебной практике по вычету НДС по приобретенным основным средствам и др.</w:t>
            </w:r>
          </w:p>
          <w:p w:rsidR="0025741D" w:rsidRPr="0025741D" w:rsidRDefault="0025741D" w:rsidP="0025741D">
            <w:pPr>
              <w:suppressAutoHyphens/>
              <w:ind w:left="312"/>
              <w:rPr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IT- маневр с 2021 года и новые проблемы по НДС</w:t>
            </w:r>
          </w:p>
          <w:p w:rsidR="0025741D" w:rsidRDefault="0025741D" w:rsidP="0025741D">
            <w:pPr>
              <w:suppressAutoHyphens/>
              <w:ind w:left="29"/>
              <w:rPr>
                <w:b/>
                <w:lang w:eastAsia="ar-SA"/>
              </w:rPr>
            </w:pPr>
          </w:p>
          <w:p w:rsidR="0025741D" w:rsidRPr="0025741D" w:rsidRDefault="0025741D" w:rsidP="0025741D">
            <w:pPr>
              <w:suppressAutoHyphens/>
              <w:ind w:left="29"/>
              <w:rPr>
                <w:b/>
                <w:lang w:eastAsia="ar-SA"/>
              </w:rPr>
            </w:pPr>
            <w:r w:rsidRPr="0025741D">
              <w:rPr>
                <w:b/>
                <w:lang w:eastAsia="ar-SA"/>
              </w:rPr>
              <w:t>В)</w:t>
            </w:r>
            <w:r>
              <w:rPr>
                <w:b/>
                <w:lang w:eastAsia="ar-SA"/>
              </w:rPr>
              <w:t xml:space="preserve"> </w:t>
            </w:r>
            <w:r w:rsidRPr="0025741D">
              <w:rPr>
                <w:b/>
                <w:lang w:eastAsia="ar-SA"/>
              </w:rPr>
              <w:t xml:space="preserve"> Налог на имущество</w:t>
            </w:r>
          </w:p>
          <w:p w:rsidR="0025741D" w:rsidRPr="0025741D" w:rsidRDefault="0025741D" w:rsidP="0025741D">
            <w:pPr>
              <w:suppressAutoHyphens/>
              <w:ind w:left="29" w:firstLine="283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Изменения в отчетности с 2020 года</w:t>
            </w:r>
          </w:p>
          <w:p w:rsidR="0025741D" w:rsidRPr="0025741D" w:rsidRDefault="0025741D" w:rsidP="0025741D">
            <w:pPr>
              <w:suppressAutoHyphens/>
              <w:ind w:left="29" w:firstLine="283"/>
              <w:rPr>
                <w:sz w:val="22"/>
                <w:szCs w:val="22"/>
                <w:lang w:eastAsia="ar-SA"/>
              </w:rPr>
            </w:pPr>
            <w:r w:rsidRPr="0025741D">
              <w:rPr>
                <w:sz w:val="22"/>
                <w:szCs w:val="22"/>
                <w:lang w:eastAsia="ar-SA"/>
              </w:rPr>
              <w:t>Новая форма декларации.</w:t>
            </w:r>
          </w:p>
          <w:p w:rsidR="002F4041" w:rsidRDefault="002F4041" w:rsidP="002F4041"/>
          <w:p w:rsidR="0025741D" w:rsidRDefault="0025741D" w:rsidP="002F4041"/>
          <w:p w:rsidR="00140545" w:rsidRPr="0053396D" w:rsidRDefault="00140545" w:rsidP="00140545">
            <w:pPr>
              <w:spacing w:after="100"/>
              <w:rPr>
                <w:b/>
                <w:color w:val="0000CC"/>
                <w:sz w:val="28"/>
                <w:szCs w:val="28"/>
              </w:rPr>
            </w:pPr>
            <w:r w:rsidRPr="0053396D">
              <w:rPr>
                <w:sz w:val="28"/>
                <w:szCs w:val="28"/>
                <w:u w:val="single"/>
              </w:rPr>
              <w:t>Дата мероприятия</w:t>
            </w:r>
            <w:r w:rsidRPr="0053396D">
              <w:rPr>
                <w:sz w:val="28"/>
                <w:szCs w:val="28"/>
              </w:rPr>
              <w:t>:</w:t>
            </w:r>
            <w:r>
              <w:rPr>
                <w:b/>
                <w:color w:val="0000CC"/>
                <w:sz w:val="28"/>
                <w:szCs w:val="28"/>
              </w:rPr>
              <w:t xml:space="preserve"> 1</w:t>
            </w:r>
            <w:r w:rsidR="0025741D">
              <w:rPr>
                <w:b/>
                <w:color w:val="0000CC"/>
                <w:sz w:val="28"/>
                <w:szCs w:val="28"/>
              </w:rPr>
              <w:t>9</w:t>
            </w:r>
            <w:r>
              <w:rPr>
                <w:b/>
                <w:color w:val="0000CC"/>
                <w:sz w:val="28"/>
                <w:szCs w:val="28"/>
              </w:rPr>
              <w:t xml:space="preserve"> февраля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 202</w:t>
            </w:r>
            <w:r>
              <w:rPr>
                <w:b/>
                <w:color w:val="0000CC"/>
                <w:sz w:val="28"/>
                <w:szCs w:val="28"/>
              </w:rPr>
              <w:t>1</w:t>
            </w:r>
            <w:r w:rsidRPr="0053396D">
              <w:rPr>
                <w:b/>
                <w:color w:val="0000CC"/>
                <w:sz w:val="28"/>
                <w:szCs w:val="28"/>
              </w:rPr>
              <w:t>г.</w:t>
            </w:r>
          </w:p>
          <w:p w:rsidR="00140545" w:rsidRPr="0053396D" w:rsidRDefault="00140545" w:rsidP="00140545">
            <w:pPr>
              <w:spacing w:after="100"/>
              <w:rPr>
                <w:b/>
                <w:color w:val="0000CC"/>
                <w:sz w:val="28"/>
                <w:szCs w:val="28"/>
              </w:rPr>
            </w:pPr>
            <w:r w:rsidRPr="0053396D">
              <w:rPr>
                <w:sz w:val="28"/>
                <w:szCs w:val="28"/>
                <w:u w:val="single"/>
              </w:rPr>
              <w:t>Время трансляции вебинара</w:t>
            </w:r>
            <w:r w:rsidRPr="0053396D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color w:val="0000CC"/>
                <w:sz w:val="28"/>
                <w:szCs w:val="28"/>
              </w:rPr>
              <w:t>с 1</w:t>
            </w:r>
            <w:r w:rsidR="00F51DD1">
              <w:rPr>
                <w:b/>
                <w:color w:val="0000CC"/>
                <w:sz w:val="28"/>
                <w:szCs w:val="28"/>
              </w:rPr>
              <w:t>0</w:t>
            </w:r>
            <w:r w:rsidR="0025741D">
              <w:rPr>
                <w:b/>
                <w:color w:val="0000CC"/>
                <w:sz w:val="28"/>
                <w:szCs w:val="28"/>
              </w:rPr>
              <w:t>.00 до 16</w:t>
            </w:r>
            <w:r>
              <w:rPr>
                <w:b/>
                <w:color w:val="0000CC"/>
                <w:sz w:val="28"/>
                <w:szCs w:val="28"/>
              </w:rPr>
              <w:t>.0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0  </w:t>
            </w:r>
            <w:r w:rsidRPr="0053396D">
              <w:rPr>
                <w:color w:val="0000CC"/>
                <w:sz w:val="28"/>
                <w:szCs w:val="28"/>
              </w:rPr>
              <w:t xml:space="preserve"> </w:t>
            </w:r>
          </w:p>
          <w:p w:rsidR="00D16F1B" w:rsidRPr="00D16F1B" w:rsidRDefault="00140545" w:rsidP="00D16F1B">
            <w:pPr>
              <w:ind w:right="-185"/>
              <w:rPr>
                <w:i/>
                <w:sz w:val="21"/>
                <w:szCs w:val="21"/>
              </w:rPr>
            </w:pPr>
            <w:r w:rsidRPr="00705371">
              <w:rPr>
                <w:sz w:val="28"/>
                <w:szCs w:val="28"/>
                <w:u w:val="single"/>
              </w:rPr>
              <w:t>Стоимость вебинара:</w:t>
            </w:r>
            <w:r w:rsidRPr="00705371">
              <w:rPr>
                <w:b/>
              </w:rPr>
              <w:t xml:space="preserve"> </w:t>
            </w:r>
            <w:r w:rsidR="002F4041">
              <w:rPr>
                <w:b/>
              </w:rPr>
              <w:t xml:space="preserve"> </w:t>
            </w:r>
            <w:r w:rsidRPr="002F4041">
              <w:rPr>
                <w:b/>
                <w:color w:val="000000"/>
                <w:sz w:val="28"/>
                <w:szCs w:val="28"/>
              </w:rPr>
              <w:t>3900 руб</w:t>
            </w:r>
            <w:r w:rsidRPr="00705371">
              <w:rPr>
                <w:color w:val="000000"/>
                <w:sz w:val="28"/>
                <w:szCs w:val="28"/>
              </w:rPr>
              <w:t>.</w:t>
            </w:r>
            <w:r w:rsidR="002F4041">
              <w:rPr>
                <w:color w:val="000000"/>
                <w:sz w:val="28"/>
                <w:szCs w:val="28"/>
              </w:rPr>
              <w:t xml:space="preserve">  </w:t>
            </w:r>
            <w:r w:rsidRPr="002F4041">
              <w:rPr>
                <w:sz w:val="22"/>
                <w:szCs w:val="22"/>
              </w:rPr>
              <w:t>НДС не облагается</w:t>
            </w:r>
            <w:r w:rsidRPr="00D16F1B">
              <w:rPr>
                <w:sz w:val="22"/>
                <w:szCs w:val="22"/>
              </w:rPr>
              <w:t>.</w:t>
            </w:r>
            <w:r w:rsidR="00D16F1B" w:rsidRPr="00D16F1B">
              <w:rPr>
                <w:b/>
                <w:i/>
                <w:sz w:val="21"/>
                <w:szCs w:val="21"/>
              </w:rPr>
              <w:t xml:space="preserve"> </w:t>
            </w:r>
          </w:p>
          <w:p w:rsidR="00140545" w:rsidRDefault="00140545" w:rsidP="002F404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16F1B" w:rsidRPr="00D16F1B" w:rsidRDefault="00D16F1B" w:rsidP="002F4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6F1B">
              <w:rPr>
                <w:rFonts w:ascii="Times New Roman" w:hAnsi="Times New Roman"/>
                <w:sz w:val="28"/>
                <w:szCs w:val="28"/>
                <w:u w:val="single"/>
              </w:rPr>
              <w:t>Повышение проф. уровня членов ИПБ России</w:t>
            </w: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F1B">
              <w:rPr>
                <w:rFonts w:ascii="Times New Roman" w:hAnsi="Times New Roman"/>
                <w:b/>
                <w:sz w:val="28"/>
                <w:szCs w:val="28"/>
              </w:rPr>
              <w:t>6500 руб.</w:t>
            </w: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F1B">
              <w:rPr>
                <w:rFonts w:ascii="Times New Roman" w:hAnsi="Times New Roman"/>
                <w:i/>
                <w:sz w:val="24"/>
                <w:szCs w:val="24"/>
              </w:rPr>
              <w:t>В стоимость входит онлайн  участие в семинаре + запись второго семинара + сертификат ИПБ России</w:t>
            </w:r>
            <w:r w:rsidRPr="00D16F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F4041" w:rsidRDefault="002F4041" w:rsidP="002F4041">
            <w:pPr>
              <w:ind w:right="-185"/>
              <w:rPr>
                <w:b/>
                <w:sz w:val="28"/>
                <w:szCs w:val="28"/>
                <w:u w:val="single"/>
              </w:rPr>
            </w:pPr>
          </w:p>
          <w:p w:rsidR="003C66C0" w:rsidRDefault="003C66C0" w:rsidP="003357BA">
            <w:pPr>
              <w:ind w:left="-42" w:right="-185" w:hanging="142"/>
              <w:jc w:val="center"/>
              <w:rPr>
                <w:i/>
                <w:color w:val="C00000"/>
              </w:rPr>
            </w:pPr>
          </w:p>
          <w:p w:rsidR="003C66C0" w:rsidRPr="008B1A52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8342B6" w:rsidRDefault="003C66C0" w:rsidP="003C66C0">
            <w:pPr>
              <w:ind w:right="-185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Контактный тел. 8 900 050 4732; 8 903 943 6652</w:t>
            </w:r>
          </w:p>
          <w:p w:rsidR="003C66C0" w:rsidRPr="008342B6" w:rsidRDefault="003C66C0" w:rsidP="003C66C0">
            <w:pPr>
              <w:ind w:right="-185"/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566C2" w:rsidRPr="00F21717" w:rsidRDefault="001566C2" w:rsidP="00056267"/>
    <w:sectPr w:rsidR="001566C2" w:rsidRPr="00F21717" w:rsidSect="003357BA">
      <w:pgSz w:w="11906" w:h="16838"/>
      <w:pgMar w:top="142" w:right="282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0E" w:rsidRDefault="009A670E">
      <w:r>
        <w:separator/>
      </w:r>
    </w:p>
  </w:endnote>
  <w:endnote w:type="continuationSeparator" w:id="1">
    <w:p w:rsidR="009A670E" w:rsidRDefault="009A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0E" w:rsidRDefault="009A670E">
      <w:r>
        <w:separator/>
      </w:r>
    </w:p>
  </w:footnote>
  <w:footnote w:type="continuationSeparator" w:id="1">
    <w:p w:rsidR="009A670E" w:rsidRDefault="009A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8106DDE"/>
    <w:multiLevelType w:val="hybridMultilevel"/>
    <w:tmpl w:val="0778EDE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E797370"/>
    <w:multiLevelType w:val="hybridMultilevel"/>
    <w:tmpl w:val="E43A3DC4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1A79"/>
    <w:multiLevelType w:val="hybridMultilevel"/>
    <w:tmpl w:val="8F287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2B0F56"/>
    <w:multiLevelType w:val="hybridMultilevel"/>
    <w:tmpl w:val="34D8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D9725C5"/>
    <w:multiLevelType w:val="hybridMultilevel"/>
    <w:tmpl w:val="D6A2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F2B75"/>
    <w:multiLevelType w:val="hybridMultilevel"/>
    <w:tmpl w:val="48428A8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923BDF"/>
    <w:multiLevelType w:val="hybridMultilevel"/>
    <w:tmpl w:val="4D02DAA2"/>
    <w:lvl w:ilvl="0" w:tplc="09AC57E4">
      <w:start w:val="1"/>
      <w:numFmt w:val="bullet"/>
      <w:lvlText w:val="‒"/>
      <w:lvlJc w:val="left"/>
      <w:pPr>
        <w:ind w:left="22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20"/>
  </w:num>
  <w:num w:numId="9">
    <w:abstractNumId w:val="10"/>
  </w:num>
  <w:num w:numId="10">
    <w:abstractNumId w:val="5"/>
  </w:num>
  <w:num w:numId="11">
    <w:abstractNumId w:val="12"/>
  </w:num>
  <w:num w:numId="12">
    <w:abstractNumId w:val="29"/>
  </w:num>
  <w:num w:numId="13">
    <w:abstractNumId w:val="18"/>
  </w:num>
  <w:num w:numId="14">
    <w:abstractNumId w:val="2"/>
  </w:num>
  <w:num w:numId="15">
    <w:abstractNumId w:val="17"/>
  </w:num>
  <w:num w:numId="16">
    <w:abstractNumId w:val="26"/>
  </w:num>
  <w:num w:numId="17">
    <w:abstractNumId w:val="13"/>
  </w:num>
  <w:num w:numId="18">
    <w:abstractNumId w:val="16"/>
  </w:num>
  <w:num w:numId="19">
    <w:abstractNumId w:val="6"/>
  </w:num>
  <w:num w:numId="20">
    <w:abstractNumId w:val="24"/>
  </w:num>
  <w:num w:numId="21">
    <w:abstractNumId w:val="27"/>
  </w:num>
  <w:num w:numId="22">
    <w:abstractNumId w:val="7"/>
  </w:num>
  <w:num w:numId="23">
    <w:abstractNumId w:val="22"/>
  </w:num>
  <w:num w:numId="24">
    <w:abstractNumId w:val="11"/>
  </w:num>
  <w:num w:numId="25">
    <w:abstractNumId w:val="25"/>
  </w:num>
  <w:num w:numId="26">
    <w:abstractNumId w:val="9"/>
  </w:num>
  <w:num w:numId="27">
    <w:abstractNumId w:val="8"/>
  </w:num>
  <w:num w:numId="28">
    <w:abstractNumId w:val="30"/>
  </w:num>
  <w:num w:numId="29">
    <w:abstractNumId w:val="19"/>
  </w:num>
  <w:num w:numId="30">
    <w:abstractNumId w:val="3"/>
  </w:num>
  <w:num w:numId="31">
    <w:abstractNumId w:val="4"/>
  </w:num>
  <w:num w:numId="32">
    <w:abstractNumId w:val="15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35A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0B60"/>
    <w:rsid w:val="00093CFF"/>
    <w:rsid w:val="00097282"/>
    <w:rsid w:val="000A0F5B"/>
    <w:rsid w:val="000A2838"/>
    <w:rsid w:val="000B2B43"/>
    <w:rsid w:val="000B4B86"/>
    <w:rsid w:val="000B7077"/>
    <w:rsid w:val="000B7B8C"/>
    <w:rsid w:val="000C2484"/>
    <w:rsid w:val="000C4622"/>
    <w:rsid w:val="000C46BA"/>
    <w:rsid w:val="000E1DF3"/>
    <w:rsid w:val="000E4B61"/>
    <w:rsid w:val="000E5948"/>
    <w:rsid w:val="000E774E"/>
    <w:rsid w:val="000F2AD0"/>
    <w:rsid w:val="000F2F9A"/>
    <w:rsid w:val="000F419D"/>
    <w:rsid w:val="000F7466"/>
    <w:rsid w:val="001033DF"/>
    <w:rsid w:val="0010344F"/>
    <w:rsid w:val="0010482A"/>
    <w:rsid w:val="00105832"/>
    <w:rsid w:val="00110AB2"/>
    <w:rsid w:val="00110CBA"/>
    <w:rsid w:val="00114239"/>
    <w:rsid w:val="00115AEA"/>
    <w:rsid w:val="00120725"/>
    <w:rsid w:val="00123E79"/>
    <w:rsid w:val="001342F0"/>
    <w:rsid w:val="00134F08"/>
    <w:rsid w:val="00135C22"/>
    <w:rsid w:val="00136302"/>
    <w:rsid w:val="00136A1C"/>
    <w:rsid w:val="001373BB"/>
    <w:rsid w:val="00140545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451D"/>
    <w:rsid w:val="00165F00"/>
    <w:rsid w:val="0016769C"/>
    <w:rsid w:val="00170D12"/>
    <w:rsid w:val="00171B8C"/>
    <w:rsid w:val="00173BBD"/>
    <w:rsid w:val="001747BD"/>
    <w:rsid w:val="001910AA"/>
    <w:rsid w:val="001921E1"/>
    <w:rsid w:val="0019291A"/>
    <w:rsid w:val="001930ED"/>
    <w:rsid w:val="001A3CB2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5741D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E6A8B"/>
    <w:rsid w:val="002F0C73"/>
    <w:rsid w:val="002F3F86"/>
    <w:rsid w:val="002F4041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07C19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299C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822E0"/>
    <w:rsid w:val="004860CD"/>
    <w:rsid w:val="00487426"/>
    <w:rsid w:val="004925B0"/>
    <w:rsid w:val="00492924"/>
    <w:rsid w:val="00493B22"/>
    <w:rsid w:val="004A253C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20D1"/>
    <w:rsid w:val="004E231E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5260"/>
    <w:rsid w:val="0050539A"/>
    <w:rsid w:val="005055D0"/>
    <w:rsid w:val="0050731F"/>
    <w:rsid w:val="00513F22"/>
    <w:rsid w:val="00515CD2"/>
    <w:rsid w:val="005169E0"/>
    <w:rsid w:val="005224A8"/>
    <w:rsid w:val="005234C2"/>
    <w:rsid w:val="00524ED5"/>
    <w:rsid w:val="00527079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FD2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45D6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72D6C"/>
    <w:rsid w:val="007737E3"/>
    <w:rsid w:val="00777C4B"/>
    <w:rsid w:val="00780D46"/>
    <w:rsid w:val="007821C2"/>
    <w:rsid w:val="00782882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FBE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2559"/>
    <w:rsid w:val="0094542C"/>
    <w:rsid w:val="009524B0"/>
    <w:rsid w:val="00953567"/>
    <w:rsid w:val="009540AF"/>
    <w:rsid w:val="0095589D"/>
    <w:rsid w:val="00962099"/>
    <w:rsid w:val="0097026B"/>
    <w:rsid w:val="009734F2"/>
    <w:rsid w:val="00976CE9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670E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805F1"/>
    <w:rsid w:val="00A81136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B0436"/>
    <w:rsid w:val="00AB314B"/>
    <w:rsid w:val="00AB4397"/>
    <w:rsid w:val="00AB7992"/>
    <w:rsid w:val="00AB7A57"/>
    <w:rsid w:val="00AC55FD"/>
    <w:rsid w:val="00AC7861"/>
    <w:rsid w:val="00AD3283"/>
    <w:rsid w:val="00AD3D16"/>
    <w:rsid w:val="00AD4626"/>
    <w:rsid w:val="00AD4679"/>
    <w:rsid w:val="00AD4783"/>
    <w:rsid w:val="00AD501E"/>
    <w:rsid w:val="00AD7A97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8CC"/>
    <w:rsid w:val="00BF2E8B"/>
    <w:rsid w:val="00BF35AA"/>
    <w:rsid w:val="00BF47A2"/>
    <w:rsid w:val="00BF5476"/>
    <w:rsid w:val="00BF6CBA"/>
    <w:rsid w:val="00BF6D5D"/>
    <w:rsid w:val="00BF7916"/>
    <w:rsid w:val="00C0053F"/>
    <w:rsid w:val="00C02F74"/>
    <w:rsid w:val="00C04C24"/>
    <w:rsid w:val="00C10256"/>
    <w:rsid w:val="00C11147"/>
    <w:rsid w:val="00C13632"/>
    <w:rsid w:val="00C17582"/>
    <w:rsid w:val="00C25D4E"/>
    <w:rsid w:val="00C2690D"/>
    <w:rsid w:val="00C278B0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4196"/>
    <w:rsid w:val="00C65DD0"/>
    <w:rsid w:val="00C66D15"/>
    <w:rsid w:val="00C679D0"/>
    <w:rsid w:val="00C70753"/>
    <w:rsid w:val="00C71AE5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0AA4"/>
    <w:rsid w:val="00CC296D"/>
    <w:rsid w:val="00CC4AEA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6D1D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16F1B"/>
    <w:rsid w:val="00D20439"/>
    <w:rsid w:val="00D22643"/>
    <w:rsid w:val="00D24837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30B"/>
    <w:rsid w:val="00E33E1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2E48"/>
    <w:rsid w:val="00EE73B0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2391"/>
    <w:rsid w:val="00F25289"/>
    <w:rsid w:val="00F2639A"/>
    <w:rsid w:val="00F26B13"/>
    <w:rsid w:val="00F35357"/>
    <w:rsid w:val="00F35F52"/>
    <w:rsid w:val="00F36439"/>
    <w:rsid w:val="00F4054D"/>
    <w:rsid w:val="00F40D13"/>
    <w:rsid w:val="00F44283"/>
    <w:rsid w:val="00F46041"/>
    <w:rsid w:val="00F470EA"/>
    <w:rsid w:val="00F474C0"/>
    <w:rsid w:val="00F476C9"/>
    <w:rsid w:val="00F51DD1"/>
    <w:rsid w:val="00F5563F"/>
    <w:rsid w:val="00F56D4C"/>
    <w:rsid w:val="00F570D1"/>
    <w:rsid w:val="00F603AA"/>
    <w:rsid w:val="00F622CF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31BE"/>
    <w:rsid w:val="00FD71E1"/>
    <w:rsid w:val="00FD71F3"/>
    <w:rsid w:val="00FD7430"/>
    <w:rsid w:val="00FE0D06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3</cp:revision>
  <cp:lastPrinted>2019-01-14T06:29:00Z</cp:lastPrinted>
  <dcterms:created xsi:type="dcterms:W3CDTF">2021-02-02T07:38:00Z</dcterms:created>
  <dcterms:modified xsi:type="dcterms:W3CDTF">2021-02-03T06:49:00Z</dcterms:modified>
</cp:coreProperties>
</file>